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7CE9" w:rsidRDefault="008A7CE9" w:rsidP="008A7C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ОТЧЕТ О РЕЗУЛЬТАТАХ САМООБСЛЕДОВАНИЯ </w:t>
      </w:r>
    </w:p>
    <w:p w:rsidR="008A7CE9" w:rsidRDefault="008A7CE9" w:rsidP="008A7C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МБДОУ «ДЕТСКИЙ САД № 16 СТ.АРХОНСКАЯ» </w:t>
      </w:r>
      <w:bookmarkStart w:id="0" w:name="_GoBack"/>
      <w:bookmarkEnd w:id="0"/>
    </w:p>
    <w:p w:rsidR="008A7CE9" w:rsidRPr="00937C42" w:rsidRDefault="008A7CE9" w:rsidP="008A7CE9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за 2020-2021 учебный год</w:t>
      </w:r>
    </w:p>
    <w:p w:rsidR="008A7CE9" w:rsidRPr="00937C42" w:rsidRDefault="008A7CE9" w:rsidP="008A7CE9">
      <w:pPr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МБДОУ «Детский сад №16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рхонская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находится по адресу переулок Пушкинский № 1 «а», телефон 3-15-31. Расположен в типовом 6-ти групповом здании и рассчитан на 120 человек. Детский сад имеет Лицензию на право осуществления образовательной деятельности Серия 15 № 000469  № 1797 от 16.02.2012г. Срок действия лицензии бессрочно. Устав утвержден Главой администрации местного самоуправления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МО-Пригородный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 15.12.2015г.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Режим работы учреждения и длительность пребывания в нем детей определяется Уставом, договором между учреждением и учредителем и является следующим: 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пятидневная рабочая неделя;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длительность работы групп учреждения 12 часов с 07.00-19.00;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суббота, воскресенье, а также государственные праздники, выходные и нерабочие дни;</w:t>
      </w:r>
    </w:p>
    <w:p w:rsidR="008A7CE9" w:rsidRDefault="008A7CE9" w:rsidP="008A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Детский сад укомплектован опытными и квалифицированными педагогическими кадрами. </w:t>
      </w:r>
      <w:r w:rsidRPr="006872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Общее количество педагогических работников – 15. </w:t>
      </w:r>
    </w:p>
    <w:p w:rsidR="008A7CE9" w:rsidRDefault="008A7CE9" w:rsidP="008A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Из них:</w:t>
      </w: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старший воспитатель -1;</w:t>
      </w: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музыкальный руководитель – 1;</w:t>
      </w: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воспитатель осетинского языка – 1;</w:t>
      </w: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воспитатели групп – 12.</w:t>
      </w: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Кадровый потенциал педагогов высокий. У педагогов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ДОУ творческий подход к работе, они инициативны, доброжелательны, демократичны в общении. Дошкольное учреждение укомплектовано педагогическими кадрами на 100%.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Pr="00153714" w:rsidRDefault="008A7CE9" w:rsidP="008A7CE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Квалификация: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42"/>
        <w:gridCol w:w="1837"/>
        <w:gridCol w:w="1439"/>
        <w:gridCol w:w="1439"/>
        <w:gridCol w:w="1720"/>
        <w:gridCol w:w="1694"/>
      </w:tblGrid>
      <w:tr w:rsidR="008A7CE9" w:rsidTr="00A57EFA"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 педагогов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 (кол-во) 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 (кол-во) 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 категория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Среднее специальное образование (кол-во) %</w:t>
            </w:r>
          </w:p>
        </w:tc>
        <w:tc>
          <w:tcPr>
            <w:tcW w:w="1596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 образование (кол-во) %</w:t>
            </w:r>
          </w:p>
        </w:tc>
      </w:tr>
      <w:tr w:rsidR="008A7CE9" w:rsidTr="00A57EFA"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(14%)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(33%)</w:t>
            </w:r>
          </w:p>
        </w:tc>
        <w:tc>
          <w:tcPr>
            <w:tcW w:w="159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(67%)</w:t>
            </w:r>
          </w:p>
        </w:tc>
      </w:tr>
    </w:tbl>
    <w:p w:rsidR="008A7CE9" w:rsidRDefault="008A7CE9" w:rsidP="008A7C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tabs>
          <w:tab w:val="center" w:pos="5032"/>
        </w:tabs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3714">
        <w:rPr>
          <w:rFonts w:ascii="Times New Roman" w:hAnsi="Times New Roman" w:cs="Times New Roman"/>
          <w:i/>
          <w:sz w:val="28"/>
          <w:szCs w:val="28"/>
        </w:rPr>
        <w:t>Стаж работы:</w:t>
      </w:r>
      <w:r>
        <w:rPr>
          <w:rFonts w:ascii="Times New Roman" w:hAnsi="Times New Roman" w:cs="Times New Roman"/>
          <w:i/>
          <w:sz w:val="28"/>
          <w:szCs w:val="28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95"/>
        <w:gridCol w:w="1595"/>
        <w:gridCol w:w="1595"/>
        <w:gridCol w:w="1595"/>
        <w:gridCol w:w="1595"/>
        <w:gridCol w:w="1596"/>
      </w:tblGrid>
      <w:tr w:rsidR="008A7CE9" w:rsidTr="00A57EFA"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5-лет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5 до 10 лет 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10 до 15 лет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15-ти до 25 лет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25-ти до 35 лет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 %</w:t>
            </w:r>
          </w:p>
        </w:tc>
        <w:tc>
          <w:tcPr>
            <w:tcW w:w="1596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35-ти лет и выше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(кол-во)%</w:t>
            </w:r>
          </w:p>
        </w:tc>
      </w:tr>
      <w:tr w:rsidR="008A7CE9" w:rsidTr="00A57EFA"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5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  <w:tc>
          <w:tcPr>
            <w:tcW w:w="159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</w:tbl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2020-2021 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ДОУ функционировало 6 возрастных групп: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8A7CE9" w:rsidTr="00A57EFA">
        <w:tc>
          <w:tcPr>
            <w:tcW w:w="4785" w:type="dxa"/>
          </w:tcPr>
          <w:p w:rsidR="008A7CE9" w:rsidRPr="00EE4235" w:rsidRDefault="008A7CE9" w:rsidP="00A5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Группа, возраст детей</w:t>
            </w:r>
          </w:p>
        </w:tc>
        <w:tc>
          <w:tcPr>
            <w:tcW w:w="4786" w:type="dxa"/>
          </w:tcPr>
          <w:p w:rsidR="008A7CE9" w:rsidRPr="00EE4235" w:rsidRDefault="008A7CE9" w:rsidP="00A57EF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423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</w:t>
            </w:r>
          </w:p>
        </w:tc>
      </w:tr>
      <w:tr w:rsidR="008A7CE9" w:rsidTr="00A57EFA">
        <w:tc>
          <w:tcPr>
            <w:tcW w:w="4785" w:type="dxa"/>
          </w:tcPr>
          <w:p w:rsidR="008A7CE9" w:rsidRPr="00EE4235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EE42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Раннего возраста от 2 до 3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7CE9" w:rsidTr="00A57EFA">
        <w:tc>
          <w:tcPr>
            <w:tcW w:w="478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  от 3 до 4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</w:tr>
      <w:tr w:rsidR="008A7CE9" w:rsidTr="00A57EFA">
        <w:tc>
          <w:tcPr>
            <w:tcW w:w="478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«А» от 4 до 5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8A7CE9" w:rsidTr="00A57EFA">
        <w:tc>
          <w:tcPr>
            <w:tcW w:w="478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«Б» от 4 до 5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8A7CE9" w:rsidTr="00A57EFA">
        <w:tc>
          <w:tcPr>
            <w:tcW w:w="478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   от 5 до 6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8A7CE9" w:rsidTr="00A57EFA">
        <w:tc>
          <w:tcPr>
            <w:tcW w:w="4785" w:type="dxa"/>
          </w:tcPr>
          <w:p w:rsidR="008A7CE9" w:rsidRPr="00687295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295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группа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687295">
              <w:rPr>
                <w:rFonts w:ascii="Times New Roman" w:hAnsi="Times New Roman" w:cs="Times New Roman"/>
                <w:sz w:val="28"/>
                <w:szCs w:val="28"/>
              </w:rPr>
              <w:t>от 6 до 7 лет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</w:tr>
      <w:tr w:rsidR="008A7CE9" w:rsidTr="00A57EFA">
        <w:tc>
          <w:tcPr>
            <w:tcW w:w="478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78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</w:tr>
    </w:tbl>
    <w:p w:rsidR="008A7CE9" w:rsidRDefault="008A7CE9" w:rsidP="008A7CE9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Расстановка педагогических кадров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оду</w:t>
      </w:r>
      <w:proofErr w:type="spellEnd"/>
    </w:p>
    <w:p w:rsidR="008A7CE9" w:rsidRDefault="008A7CE9" w:rsidP="008A7CE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915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2016"/>
        <w:gridCol w:w="1756"/>
        <w:gridCol w:w="781"/>
        <w:gridCol w:w="1537"/>
        <w:gridCol w:w="1165"/>
      </w:tblGrid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педагогов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стаж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Квалифик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126" w:type="dxa"/>
          </w:tcPr>
          <w:p w:rsidR="008A7CE9" w:rsidRPr="00651216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гр.раннего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возраста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Качмазова И.Н.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Бондарева Н.И.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Высшее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Высшее 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Pr="00651216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 лет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41 лет 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группа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Цаголова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Миляева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 специальное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 лет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201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В.Н.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Писаренко Н.А. 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Pr="00024984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года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 лет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201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Pr="00024984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 лет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 «А»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Хадарцева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Н.Л.</w:t>
            </w:r>
          </w:p>
        </w:tc>
        <w:tc>
          <w:tcPr>
            <w:tcW w:w="175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37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 год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  <w:p w:rsidR="008A7CE9" w:rsidRPr="00CF61AB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категория</w:t>
            </w:r>
          </w:p>
          <w:p w:rsidR="008A7CE9" w:rsidRPr="00024984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1категория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 год</w:t>
            </w:r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 года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зыка</w:t>
            </w:r>
            <w:proofErr w:type="spellEnd"/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Болотаева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175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37" w:type="dxa"/>
          </w:tcPr>
          <w:p w:rsidR="008A7CE9" w:rsidRPr="005C7DBB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лет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Музыкаль</w:t>
            </w:r>
            <w:proofErr w:type="spellEnd"/>
          </w:p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руководитель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Турчанинова Н.В.</w:t>
            </w:r>
          </w:p>
        </w:tc>
        <w:tc>
          <w:tcPr>
            <w:tcW w:w="175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Средне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пец</w:t>
            </w:r>
            <w:proofErr w:type="spellEnd"/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1537" w:type="dxa"/>
          </w:tcPr>
          <w:p w:rsidR="008A7CE9" w:rsidRPr="00024984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 года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12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  <w:tc>
          <w:tcPr>
            <w:tcW w:w="2016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Сыроежко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Л.А.</w:t>
            </w:r>
          </w:p>
        </w:tc>
        <w:tc>
          <w:tcPr>
            <w:tcW w:w="175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781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1537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</w:p>
        </w:tc>
        <w:tc>
          <w:tcPr>
            <w:tcW w:w="1165" w:type="dxa"/>
          </w:tcPr>
          <w:p w:rsidR="008A7CE9" w:rsidRDefault="008A7CE9" w:rsidP="00A57E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 лет</w:t>
            </w:r>
          </w:p>
        </w:tc>
      </w:tr>
    </w:tbl>
    <w:p w:rsidR="008A7CE9" w:rsidRDefault="008A7CE9" w:rsidP="008A7CE9">
      <w:pPr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2020 – 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образовательный процесс осуществлялся в соответствии с ООП ДОУ, Годовым планированием и расписанием организованной образовательной деятельности с учетом возраста детей. Содержание образовательного процесса представлено по 5 образовательным областям: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социально-коммуникативное;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познавательное;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речевое;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художественн</w:t>
      </w:r>
      <w:proofErr w:type="gramStart"/>
      <w:r>
        <w:rPr>
          <w:rFonts w:ascii="Times New Roman" w:hAnsi="Times New Roman" w:cs="Times New Roman"/>
          <w:sz w:val="28"/>
          <w:szCs w:val="28"/>
        </w:rPr>
        <w:t>о-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эстетическое;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физическое.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блоки организации образовательного процесса: совместная деятельность педагога и воспитанников в рамках ООД при проведении </w:t>
      </w:r>
      <w:r>
        <w:rPr>
          <w:rFonts w:ascii="Times New Roman" w:hAnsi="Times New Roman" w:cs="Times New Roman"/>
          <w:sz w:val="28"/>
          <w:szCs w:val="28"/>
        </w:rPr>
        <w:lastRenderedPageBreak/>
        <w:t>режимных моментов, при взаимодействии с родителями и свободной деятельности детей.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Образовательная деятельность с детьми строилась с учетом индивидуальных особенностей детей и их способностей. При организации образовательного процесса учитывались национально-культурные, климатические условия. В работе с детьми педагоги использовали образовательные технологии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типа: развивающее обучение и проектную деятельность. Во всех группах соблюдался принцип преемственности обучения, программное содержание поэтапно усложнялось. Детям предоставлялись условия для самостоятельности, активности и инициативности. Все виды детской деятельности были направлены на формирование положительной мотивации обучения. Организация занятий строилась на основе партнерских отношений. В течение учебного года шла постоянная динамика углубления, расширения и обобщения знаний детей.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Качество освоения детьми программного материала прослеживается через диагностические карты освоения всех направлений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абл.1,2).</w:t>
      </w:r>
    </w:p>
    <w:p w:rsidR="008A7CE9" w:rsidRDefault="008A7CE9" w:rsidP="008A7C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84">
        <w:rPr>
          <w:rFonts w:ascii="Times New Roman" w:hAnsi="Times New Roman" w:cs="Times New Roman"/>
          <w:b/>
          <w:sz w:val="28"/>
          <w:szCs w:val="28"/>
        </w:rPr>
        <w:t>МОНИТОРИНГ КАЧЕСТВА ОСВОЕНИЯ ДЕТЬМИ ОБРАЗОВАТЕЛЬНОЙ ПРОГРАММЫ</w:t>
      </w:r>
    </w:p>
    <w:p w:rsidR="008A7CE9" w:rsidRPr="00FE0284" w:rsidRDefault="008A7CE9" w:rsidP="008A7CE9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0284">
        <w:rPr>
          <w:rFonts w:ascii="Times New Roman" w:hAnsi="Times New Roman" w:cs="Times New Roman"/>
          <w:b/>
          <w:sz w:val="28"/>
          <w:szCs w:val="28"/>
        </w:rPr>
        <w:t xml:space="preserve"> МБДОУ «ДЕТСКИЙ САД № 16 СТ</w:t>
      </w:r>
      <w:proofErr w:type="gramStart"/>
      <w:r w:rsidRPr="00FE0284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FE0284">
        <w:rPr>
          <w:rFonts w:ascii="Times New Roman" w:hAnsi="Times New Roman" w:cs="Times New Roman"/>
          <w:b/>
          <w:sz w:val="28"/>
          <w:szCs w:val="28"/>
        </w:rPr>
        <w:t>РХОНСКАЯ» НА 2020-2021 УЧЕБНЫЙ ГОД</w:t>
      </w:r>
    </w:p>
    <w:tbl>
      <w:tblPr>
        <w:tblStyle w:val="a3"/>
        <w:tblW w:w="1048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103"/>
        <w:gridCol w:w="1138"/>
        <w:gridCol w:w="1239"/>
        <w:gridCol w:w="1225"/>
        <w:gridCol w:w="1134"/>
        <w:gridCol w:w="1418"/>
        <w:gridCol w:w="1555"/>
      </w:tblGrid>
      <w:tr w:rsidR="008A7CE9" w:rsidRPr="00B17723" w:rsidTr="00A57EFA">
        <w:tc>
          <w:tcPr>
            <w:tcW w:w="674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03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1138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Уровень развития</w:t>
            </w:r>
          </w:p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39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Область «Речевое развитие»</w:t>
            </w:r>
          </w:p>
        </w:tc>
        <w:tc>
          <w:tcPr>
            <w:tcW w:w="1225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</w:tc>
        <w:tc>
          <w:tcPr>
            <w:tcW w:w="1134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Область «Социально-коммуникативное развитие»</w:t>
            </w:r>
          </w:p>
        </w:tc>
        <w:tc>
          <w:tcPr>
            <w:tcW w:w="1418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>Область «Художественно-эстетическое развитие»</w:t>
            </w:r>
          </w:p>
        </w:tc>
        <w:tc>
          <w:tcPr>
            <w:tcW w:w="1555" w:type="dxa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7723">
              <w:rPr>
                <w:rFonts w:ascii="Times New Roman" w:hAnsi="Times New Roman" w:cs="Times New Roman"/>
                <w:sz w:val="24"/>
                <w:szCs w:val="24"/>
              </w:rPr>
              <w:t xml:space="preserve">Область «Физическое развитие» </w:t>
            </w:r>
          </w:p>
        </w:tc>
      </w:tr>
      <w:tr w:rsidR="008A7CE9" w:rsidRPr="00B17723" w:rsidTr="00A57EFA">
        <w:trPr>
          <w:trHeight w:val="258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  <w:vMerge w:val="restart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</w:t>
            </w:r>
          </w:p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гр.р.в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A7CE9" w:rsidRPr="00B17723" w:rsidTr="00A57EFA">
        <w:trPr>
          <w:trHeight w:val="163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CE9" w:rsidRPr="00B17723" w:rsidTr="00A57EFA">
        <w:trPr>
          <w:trHeight w:val="122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8A7CE9" w:rsidRPr="00B17723" w:rsidTr="00A57EFA">
        <w:trPr>
          <w:trHeight w:val="204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3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8A7CE9" w:rsidRPr="00B17723" w:rsidTr="00A57EFA">
        <w:trPr>
          <w:trHeight w:val="326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8A7CE9" w:rsidRPr="00B17723" w:rsidTr="00A57EFA">
        <w:trPr>
          <w:trHeight w:val="285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A7CE9" w:rsidRPr="00B17723" w:rsidTr="00A57EFA">
        <w:trPr>
          <w:trHeight w:val="286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3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«А»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8A7CE9" w:rsidRPr="00B17723" w:rsidTr="00A57EFA">
        <w:trPr>
          <w:trHeight w:val="298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A7CE9" w:rsidRPr="00B17723" w:rsidTr="00A57EFA">
        <w:trPr>
          <w:trHeight w:val="245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8A7CE9" w:rsidRPr="00B17723" w:rsidTr="00A57EFA">
        <w:trPr>
          <w:trHeight w:val="245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«Б»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CE9" w:rsidRPr="00B17723" w:rsidTr="00A57EFA">
        <w:trPr>
          <w:trHeight w:val="258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7CE9" w:rsidRPr="00B17723" w:rsidTr="00A57EFA">
        <w:trPr>
          <w:trHeight w:val="312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8A7CE9" w:rsidRPr="00B17723" w:rsidTr="00A57EFA">
        <w:trPr>
          <w:trHeight w:val="217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3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8A7CE9" w:rsidRPr="00B17723" w:rsidTr="00A57EFA">
        <w:trPr>
          <w:trHeight w:val="326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8A7CE9" w:rsidRPr="00B17723" w:rsidTr="00A57EFA">
        <w:trPr>
          <w:trHeight w:val="258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8A7CE9" w:rsidRPr="00B17723" w:rsidTr="00A57EFA">
        <w:trPr>
          <w:trHeight w:val="313"/>
        </w:trPr>
        <w:tc>
          <w:tcPr>
            <w:tcW w:w="674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03" w:type="dxa"/>
            <w:vMerge w:val="restart"/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1239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55" w:type="dxa"/>
            <w:tcBorders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A7CE9" w:rsidRPr="00B17723" w:rsidTr="00A57EFA">
        <w:trPr>
          <w:trHeight w:val="298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1239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</w:tr>
      <w:tr w:rsidR="008A7CE9" w:rsidRPr="00B17723" w:rsidTr="00A57EFA">
        <w:trPr>
          <w:trHeight w:val="240"/>
        </w:trPr>
        <w:tc>
          <w:tcPr>
            <w:tcW w:w="674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vMerge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Высокий </w:t>
            </w:r>
          </w:p>
        </w:tc>
        <w:tc>
          <w:tcPr>
            <w:tcW w:w="1239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55" w:type="dxa"/>
            <w:tcBorders>
              <w:top w:val="single" w:sz="4" w:space="0" w:color="auto"/>
            </w:tcBorders>
          </w:tcPr>
          <w:p w:rsidR="008A7CE9" w:rsidRPr="00B17723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</w:tbl>
    <w:p w:rsidR="008A7CE9" w:rsidRPr="00B17723" w:rsidRDefault="008A7CE9" w:rsidP="008A7C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7CE9" w:rsidRPr="00B17723" w:rsidRDefault="008A7CE9" w:rsidP="008A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3">
        <w:rPr>
          <w:rFonts w:ascii="Times New Roman" w:hAnsi="Times New Roman" w:cs="Times New Roman"/>
          <w:b/>
          <w:sz w:val="28"/>
          <w:szCs w:val="28"/>
        </w:rPr>
        <w:t>Выполнение программного материала</w:t>
      </w:r>
    </w:p>
    <w:p w:rsidR="008A7CE9" w:rsidRPr="00B17723" w:rsidRDefault="008A7CE9" w:rsidP="008A7CE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7723">
        <w:rPr>
          <w:rFonts w:ascii="Times New Roman" w:hAnsi="Times New Roman" w:cs="Times New Roman"/>
          <w:b/>
          <w:sz w:val="28"/>
          <w:szCs w:val="28"/>
        </w:rPr>
        <w:t xml:space="preserve"> ООП МБДОУ «Детский сад № 16 </w:t>
      </w:r>
      <w:proofErr w:type="spellStart"/>
      <w:r w:rsidRPr="00B17723">
        <w:rPr>
          <w:rFonts w:ascii="Times New Roman" w:hAnsi="Times New Roman" w:cs="Times New Roman"/>
          <w:b/>
          <w:sz w:val="28"/>
          <w:szCs w:val="28"/>
        </w:rPr>
        <w:t>ст</w:t>
      </w:r>
      <w:proofErr w:type="gramStart"/>
      <w:r w:rsidRPr="00B17723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B17723">
        <w:rPr>
          <w:rFonts w:ascii="Times New Roman" w:hAnsi="Times New Roman" w:cs="Times New Roman"/>
          <w:b/>
          <w:sz w:val="28"/>
          <w:szCs w:val="28"/>
        </w:rPr>
        <w:t>рхонская</w:t>
      </w:r>
      <w:proofErr w:type="spellEnd"/>
      <w:r w:rsidRPr="00B17723">
        <w:rPr>
          <w:rFonts w:ascii="Times New Roman" w:hAnsi="Times New Roman" w:cs="Times New Roman"/>
          <w:b/>
          <w:sz w:val="28"/>
          <w:szCs w:val="28"/>
        </w:rPr>
        <w:t>» 2020-2021 учебный год</w:t>
      </w:r>
    </w:p>
    <w:p w:rsidR="008A7CE9" w:rsidRPr="00B17723" w:rsidRDefault="008A7CE9" w:rsidP="008A7CE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20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4"/>
        <w:gridCol w:w="2103"/>
        <w:gridCol w:w="1476"/>
        <w:gridCol w:w="1559"/>
        <w:gridCol w:w="1418"/>
        <w:gridCol w:w="1418"/>
        <w:gridCol w:w="1555"/>
      </w:tblGrid>
      <w:tr w:rsidR="008A7CE9" w:rsidRPr="00B82811" w:rsidTr="00A57EFA">
        <w:tc>
          <w:tcPr>
            <w:tcW w:w="674" w:type="dxa"/>
          </w:tcPr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1476" w:type="dxa"/>
          </w:tcPr>
          <w:p w:rsidR="008A7CE9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Область «Речевое развитие»</w:t>
            </w:r>
          </w:p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</w:p>
          <w:p w:rsidR="008A7CE9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«Познавательное развитие»</w:t>
            </w:r>
          </w:p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A7CE9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Область «Социально-коммуникативное развитие»</w:t>
            </w:r>
          </w:p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A7CE9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>Область «Художественно-эстетическое развитие»</w:t>
            </w:r>
          </w:p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55" w:type="dxa"/>
          </w:tcPr>
          <w:p w:rsidR="008A7CE9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2811">
              <w:rPr>
                <w:rFonts w:ascii="Times New Roman" w:hAnsi="Times New Roman" w:cs="Times New Roman"/>
                <w:sz w:val="24"/>
                <w:szCs w:val="24"/>
              </w:rPr>
              <w:t xml:space="preserve">Область «Физическое развитие» </w:t>
            </w:r>
          </w:p>
          <w:p w:rsidR="008A7CE9" w:rsidRPr="00B82811" w:rsidRDefault="008A7CE9" w:rsidP="00A57EFA">
            <w:pPr>
              <w:spacing w:after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2-ая группа раннего возраста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Младшая 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«А»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«Б»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103" w:type="dxa"/>
          </w:tcPr>
          <w:p w:rsidR="008A7CE9" w:rsidRPr="00B82811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</w:t>
            </w:r>
          </w:p>
        </w:tc>
        <w:tc>
          <w:tcPr>
            <w:tcW w:w="1476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8A7CE9" w:rsidRPr="00B82811" w:rsidTr="00A57EFA">
        <w:tc>
          <w:tcPr>
            <w:tcW w:w="67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103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476" w:type="dxa"/>
          </w:tcPr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  <w:p w:rsidR="008A7CE9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418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5" w:type="dxa"/>
          </w:tcPr>
          <w:p w:rsidR="008A7CE9" w:rsidRPr="00B82811" w:rsidRDefault="008A7CE9" w:rsidP="00A57E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</w:tr>
    </w:tbl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задача методической работы ДОУ – обеспечение эффективного взаимодействия всех участников образовательного процесса: педагогов, родителей, совершенствования качественного мастерства через повышение профессионального уровня педагогов,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учебном году перед педагогическим коллективом были поставлены следующие задачи: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Повышение уровня профессиональных компетенций педагогов путем из активного участия в инновационной деятельности, в процессе внедрения новых методов и приемов взаимодействия с детьми.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Развитие и обогащение навыков речевого развития через приобщение дошкольников к художественной литературе.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реализации годовых задач использовались следующие формы методической работы: педагогические советы, семинары, семинары-практикумы, консультации, сообщения, выступления, смотры-конкурсы, выставки, тематические проверки.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учебного года проведено 4 педагогических советов.</w:t>
      </w:r>
    </w:p>
    <w:p w:rsidR="008A7CE9" w:rsidRPr="00513647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47">
        <w:rPr>
          <w:rFonts w:ascii="Times New Roman" w:hAnsi="Times New Roman" w:cs="Times New Roman"/>
          <w:b/>
          <w:sz w:val="28"/>
          <w:szCs w:val="28"/>
        </w:rPr>
        <w:t>Педагогический совет (установочный)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годового плана работы на 2020-2021учебный год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обсуждение и принятие учебного плана 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учебеный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 и принятие расписания ООД во всех возрастных группах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и принятие режима дня в ДОУ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обсуждение результата готовности групп к 2020-2021 учебному году</w:t>
      </w:r>
    </w:p>
    <w:p w:rsidR="008A7CE9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47">
        <w:rPr>
          <w:rFonts w:ascii="Times New Roman" w:hAnsi="Times New Roman" w:cs="Times New Roman"/>
          <w:b/>
          <w:sz w:val="28"/>
          <w:szCs w:val="28"/>
        </w:rPr>
        <w:t>Педагогический совет № 2</w:t>
      </w:r>
    </w:p>
    <w:p w:rsidR="008A7CE9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«Роль детской книги в речевом развитии детей»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Обсуждение высказываний русских ученых педагогов о роли книги в речевом развитии ребенка.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Влияние художественной литературы на развитие словаря детей дошкольного возраста.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Деловая игра «Эрудит».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Аналитическая справка по результатам тематического контроля «Ознакомление дошкольников с художественной литературой».</w:t>
      </w:r>
    </w:p>
    <w:p w:rsidR="008A7CE9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13647">
        <w:rPr>
          <w:rFonts w:ascii="Times New Roman" w:hAnsi="Times New Roman" w:cs="Times New Roman"/>
          <w:b/>
          <w:sz w:val="28"/>
          <w:szCs w:val="28"/>
        </w:rPr>
        <w:t xml:space="preserve">Педагогический совет № 3 </w:t>
      </w:r>
    </w:p>
    <w:p w:rsidR="008A7CE9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«Формирование профессиональных компетенций педагогов ДОУ, их влияние на образовательных процесс»</w:t>
      </w:r>
      <w:proofErr w:type="gramEnd"/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Социальная значимость профессии педагога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Формирование профессиональных компетенций педагогов ДОУ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«Что такое профессиональный стандарт педагогов ДОУ»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Особенности образовательного процесса в свете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</w:p>
    <w:p w:rsidR="008A7CE9" w:rsidRDefault="008A7CE9" w:rsidP="008A7CE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Педагогический совет (итоговый)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Творческие отчеты воспитателей, специалистов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и задач на 2021-2022 учебный год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аналитическая справка по результатам мониторинга педагогических компетенций воспитателей в ходе реализации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Педсоветы проходили в форме деловой игры, сообщения из опыта работы, обмена мнения с коллегами. Это способствовало активизации деятельности педагогов.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реализации первой годовой задачи: «Повышение уровня профессиональных компетенций педагогов путем их активного участия в инновационной деятельности в процессе внедрения новых методов и приемов взаимодействия с детьми» были проведены теоретический семинар «Педагогическое мастерство – высший уровень педагогической деятельности»; семинар-практикум «Коммуникативная компетенция педагогов ДОУ как один из критериев профессионального мастерства в работе с родителями». Консультация – «Педагогическая компетенция воспитателей в ходе реализации требований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».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реализации второй годовой задачи: </w:t>
      </w:r>
      <w:proofErr w:type="gramStart"/>
      <w:r>
        <w:rPr>
          <w:rFonts w:ascii="Times New Roman" w:hAnsi="Times New Roman" w:cs="Times New Roman"/>
          <w:sz w:val="28"/>
          <w:szCs w:val="28"/>
        </w:rPr>
        <w:t>«Развитие и обогащение навыков речевого развития через приобщения дошкольников к художественной литературы» были проведены теоретический семинар «Работа с семьей по формированию у детей интереса к чтению»,  семинар-практикум «Использование в образовательном пространстве с воспитанниками загадок и поговорок о книгах и чтении».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Консультаци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«Формирование у детей интереса к чтению»,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июне месяце для педагогов ДОУ был организован открытый просмотр педагогической деятельности по речевому развитию в подготовительной группе в форме игры – КВН под названием «Веселые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грамотеи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». Воспитатели Левченко С.Ю.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Костыря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 в игровой форме обобщили знания детей, которые они получили на занятиях развития речи и подготовки к обучению грамоте.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вместе с тем запланированные открытые просмотры педагогической деятельности по речевому развитию в средней группе «А» и по познавательному развитию во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группе проведены не были.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расширения теоретических знаний в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уч.году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прошли обучения на курсах повышения квалификации в СОРИПКРО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.В</w:t>
      </w:r>
      <w:proofErr w:type="gramEnd"/>
      <w:r>
        <w:rPr>
          <w:rFonts w:ascii="Times New Roman" w:hAnsi="Times New Roman" w:cs="Times New Roman"/>
          <w:sz w:val="28"/>
          <w:szCs w:val="28"/>
        </w:rPr>
        <w:t>ладикавказ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 Качмазова И.Н., Демина Г.В.,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Миляева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Е.В. Все педагоги ДОУ приняли участие в Федеральном проекте «Укрепление общественного здоровья» национального проекта «Демография» и получили соответствующие сертификаты.</w:t>
      </w:r>
    </w:p>
    <w:p w:rsidR="008A7CE9" w:rsidRPr="00697935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Писаренко Н.А. была участником Межрегионального семинара «Динамика развития образования» и 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Всероссийского форму Воспитатели России. Прошла курс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«Воспитатели России по вопросам развития, воспитания и оздоровления дошкольников». Получила сертификат.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В 2020-2021 учебном году воспитатели ДОУ продолжали использовать в образовательном процессе проектную деятельность.</w:t>
      </w: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1"/>
        <w:gridCol w:w="2417"/>
        <w:gridCol w:w="1914"/>
        <w:gridCol w:w="1914"/>
        <w:gridCol w:w="1915"/>
      </w:tblGrid>
      <w:tr w:rsidR="008A7CE9" w:rsidTr="00A57EFA">
        <w:tc>
          <w:tcPr>
            <w:tcW w:w="53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№№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воспитателей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проектов</w:t>
            </w:r>
          </w:p>
        </w:tc>
        <w:tc>
          <w:tcPr>
            <w:tcW w:w="191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группа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Писаренко Н.А.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Григоренко В.Н.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«Лук от семи недуг»</w:t>
            </w:r>
          </w:p>
        </w:tc>
        <w:tc>
          <w:tcPr>
            <w:tcW w:w="191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 2021 г.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группа «Б»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Демина Г.В.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Кривоносова А.Н.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«Космос»</w:t>
            </w:r>
          </w:p>
        </w:tc>
        <w:tc>
          <w:tcPr>
            <w:tcW w:w="191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 2021 г.</w:t>
            </w:r>
          </w:p>
        </w:tc>
      </w:tr>
      <w:tr w:rsidR="008A7CE9" w:rsidTr="00A57EFA">
        <w:tc>
          <w:tcPr>
            <w:tcW w:w="53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Подготовительная группа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Костыря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Левченко С.Ю.</w:t>
            </w:r>
          </w:p>
        </w:tc>
        <w:tc>
          <w:tcPr>
            <w:tcW w:w="1914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«Скоро в школу мы пойдем»</w:t>
            </w:r>
          </w:p>
        </w:tc>
        <w:tc>
          <w:tcPr>
            <w:tcW w:w="1915" w:type="dxa"/>
          </w:tcPr>
          <w:p w:rsidR="008A7CE9" w:rsidRDefault="008A7CE9" w:rsidP="00A57EF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 2021 г.</w:t>
            </w:r>
          </w:p>
        </w:tc>
      </w:tr>
    </w:tbl>
    <w:p w:rsidR="008A7CE9" w:rsidRDefault="008A7CE9" w:rsidP="008A7CE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Годового плана 2020-2021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>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январе 2021 года был проведен тематический контроль «Организация работы в ДОУ по ознакомлению дошкольников с художественной литературой» с целью повышения эффективности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-образовательной работы с художественной литературой средствами всестороннего обследования и последующего педагогического анализа. По результатам проверки сделаны следующие выводы: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ДОУ существует система по ознакомлению дошкольников с художественной литературой, которая качественно решается педагогами через ООД, режимные моменты, совместную деятельность и свободную деятельность детей.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ведется комплексная работа по сохранению и укреплению здоровья воспитанников.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физкультурно-оздоровительной работы: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детском саду и на территории ДОУ;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рационального калорийного питания;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профилактика травматизма, педикулеза.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Физкультурно-оздоровительная работа направлена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решение программных задач физического воспитания и развития;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обеспечение двигательного режима и активности;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сохранение и укрепление психического здоровья.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детском саду систематически отслеживается: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состояние мебели в группах;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освещенность в групповых комнатах и кабинетах;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санитарное состояние всех помещений учреждения и его территории;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соблюдение режимных моментов, организация двигательного режима.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Правильное питание – это основа длительной и плодотворной жизни, залог здоровья.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ДОУ 3-х разовое  сбалансированное питание. Организация питания постоянно находится под контролем администрации. Ежедневно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бракераж готовой и сырой продукции. Имеется примерное 10-ти дневное меню, утвержденное заведующей ДОУ.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Структура заболеваемости воспитанников в ДОУ меняется в зависимости от поступления детей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каждому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учебном году, а также от качества проведения диспансеризации.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Успехи в школьном обучении во многом зависит от качества навыков и умений, сформированных в дошкольном детстве; от уровня развития познавательных интересов и активности ребенка. Именно преемственность дает возможность в комплексе решать познавательные, воспитательные и развивающие задачи. </w:t>
      </w:r>
      <w:proofErr w:type="gramStart"/>
      <w:r>
        <w:rPr>
          <w:rFonts w:ascii="Times New Roman" w:hAnsi="Times New Roman" w:cs="Times New Roman"/>
          <w:sz w:val="28"/>
          <w:szCs w:val="28"/>
        </w:rPr>
        <w:t>Для этого в нашем ДОУ был запланирован ряд мероприятий по преемственности с МБДОУ СОШ №1 ст. Архонская на основании договора и плана совместной деятельности.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рамках обеспечения преемственности ДОУ и школы, 12 апреля 2021 года воспитанники старшей  и подготовительной групп посетили гуманитарно-цифровой центр «Точка роста» СОШ № 1 ст. Архонская. Где состоялась ознакомительная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экскурсия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было проведено учебно-познавательное занятие «Удивительный мир космоса». Дети не только получили массу позитивных эмоций, впечатлений, но и сделали для себя вывод: «Космос это интересно». В результате контакта педагогов детского сада и школы достигается взаимопонимание, устанавливается преемственность в методах воспитательного воздействия.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 таки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хотелось бы улучшить работу по проведению совместных педсоветов, открытых мероприятий. </w:t>
      </w:r>
      <w:proofErr w:type="gramStart"/>
      <w:r>
        <w:rPr>
          <w:rFonts w:ascii="Times New Roman" w:hAnsi="Times New Roman" w:cs="Times New Roman"/>
          <w:sz w:val="28"/>
          <w:szCs w:val="28"/>
        </w:rPr>
        <w:t>Из за большой загруженности учителя не так часто посещают детский сад, как бы нам хотелось.</w:t>
      </w:r>
      <w:proofErr w:type="gramEnd"/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обеспечения благоприятных условий жизни и воспитания ребенка, формирование основ полноценной гармоничной личности необходимо укрепление, развитие тесной связи детского сада и семьи. Основной целью развития взаимодействия с родителями воспитанников является: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Полноценное развитие личности ребенка в условиях дошкольного учреждения, через включения родителей в образовательную работу с детьми. В этом году в связи с пандемией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>-19 не удалось провести общие родительские собрания. Вместе с тем для более качественной, эффективной работы с родителями были активно использованы методы онлайн общений с родителями: анкетирование, консультации, телефонные звонки, педагогические беседы. Активно ведется и заполняется профиль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Инстаграмм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где родители могут регулярно наблюдать за жизнью детского сада, делиться впечатлениями о нашей работе и оставлять свои отзывы. </w:t>
      </w:r>
      <w:proofErr w:type="gramStart"/>
      <w:r>
        <w:rPr>
          <w:rFonts w:ascii="Times New Roman" w:hAnsi="Times New Roman" w:cs="Times New Roman"/>
          <w:sz w:val="28"/>
          <w:szCs w:val="28"/>
        </w:rPr>
        <w:t>Активно и содержательно в рамках реализации федерального проекта «Современная школа», национального проекта «Образование» в нашем ДОУ 20 апреля 2021 года прошла встреча родителей с ведущими специалистами  центра психологической диагностики и консультирования СОГУ.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Много полезной информации получили присутствующие по вопросам связанными с особенностями воспитания детей дошкольного возраста, взаимоотношению между родителями и детьми.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2020-2021 уч. году администрацией ДОУ были объявлены конкурсы совместного творчества родителей и детей: «Котик Тим в детском саду», «Пасху радостно встречаем», «День Победы», конкурс чтецов «Россия – Родина Моя».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преемственности ДОУ и социокультурными учреждениями воспитанники ДОУ приняли участие в «Фестивале Танца» в ДК                            ст. Архонская приуроченного к Международному Дню Танца; в большом праздничном концерте посвященному Дню победы, выпускники подготовительной группы поздравили выпускников 11 класса школы № 1             ст. Архонская.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Подводя итоги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-образовательной работы за прошедший учебный год, можно сказать, что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задачи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поставленные перед коллективом выполнены, запланированные мероприятия в основном проведены. Исходя из основной цели нашей работы, решая, актуальные задачи, были сформированы основные направления в работе нашего ДОУ в следующем 2021-2022 учебном году: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охрана и укрепление здоровья,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здоровьсеберегающих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обогащения двигательного опыта;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умственных способностей детей через разнообразные виды детской деятельности.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создать условия для улучшения здоровья детей путем развития физических качеств, накопления, обогащения двигательного опыта каждого ребенка;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использование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технологий;</w:t>
      </w:r>
    </w:p>
    <w:p w:rsidR="008A7CE9" w:rsidRDefault="008A7CE9" w:rsidP="008A7CE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способствовать развитию умственных способностей через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игровую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80173" w:rsidRDefault="00E80173"/>
    <w:sectPr w:rsidR="00E8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CE9"/>
    <w:rsid w:val="008A7CE9"/>
    <w:rsid w:val="00E80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E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CE9"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7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2553</Words>
  <Characters>14553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2022-01-13T10:33:00Z</dcterms:created>
  <dcterms:modified xsi:type="dcterms:W3CDTF">2022-01-13T10:33:00Z</dcterms:modified>
</cp:coreProperties>
</file>